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A0B0" w14:textId="77777777" w:rsidR="009C6B31" w:rsidRDefault="009C6B31">
      <w:pPr>
        <w:pStyle w:val="Corpotesto"/>
        <w:rPr>
          <w:sz w:val="20"/>
        </w:rPr>
      </w:pPr>
    </w:p>
    <w:p w14:paraId="53B3597A" w14:textId="77777777" w:rsidR="009C6B31" w:rsidRDefault="009C6B31">
      <w:pPr>
        <w:pStyle w:val="Corpotesto"/>
        <w:spacing w:before="3"/>
        <w:rPr>
          <w:sz w:val="23"/>
        </w:rPr>
      </w:pPr>
    </w:p>
    <w:p w14:paraId="1C4D4D8F" w14:textId="77777777" w:rsidR="009C6B31" w:rsidRDefault="000D0AC2">
      <w:pPr>
        <w:spacing w:before="137" w:line="360" w:lineRule="auto"/>
        <w:ind w:left="305" w:right="349"/>
        <w:jc w:val="center"/>
        <w:rPr>
          <w:b/>
          <w:sz w:val="24"/>
        </w:rPr>
      </w:pPr>
      <w:r>
        <w:rPr>
          <w:b/>
          <w:sz w:val="24"/>
        </w:rPr>
        <w:t>ATTESTAZIONE DEL RISPETTO DEL PRINCIPIO DNSH (“</w:t>
      </w:r>
      <w:r>
        <w:rPr>
          <w:b/>
          <w:i/>
          <w:sz w:val="24"/>
        </w:rPr>
        <w:t>Do No Significant Harm</w:t>
      </w:r>
      <w:r>
        <w:rPr>
          <w:b/>
          <w:sz w:val="24"/>
        </w:rPr>
        <w:t>”)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 DEL REG.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2020/852</w:t>
      </w:r>
    </w:p>
    <w:p w14:paraId="5CA533AD" w14:textId="77777777" w:rsidR="009C6B31" w:rsidRDefault="000D0AC2">
      <w:pPr>
        <w:pStyle w:val="Titolo1"/>
        <w:ind w:left="1242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14:paraId="48BC4DB0" w14:textId="77777777" w:rsidR="009C6B31" w:rsidRDefault="009C6B31">
      <w:pPr>
        <w:pStyle w:val="Corpotesto"/>
        <w:spacing w:before="9"/>
        <w:rPr>
          <w:b/>
          <w:sz w:val="27"/>
        </w:rPr>
      </w:pPr>
    </w:p>
    <w:p w14:paraId="30F14B18" w14:textId="6E6DE242" w:rsidR="004569A8" w:rsidRDefault="004569A8" w:rsidP="004569A8">
      <w:pPr>
        <w:mirrorIndents/>
        <w:jc w:val="both"/>
        <w:rPr>
          <w:rFonts w:ascii="Arial" w:hAnsi="Arial" w:cs="Arial"/>
          <w:b/>
          <w:bCs/>
        </w:rPr>
      </w:pPr>
      <w:bookmarkStart w:id="0" w:name="_Hlk126047342"/>
      <w:r>
        <w:rPr>
          <w:rFonts w:ascii="Arial" w:hAnsi="Arial" w:cs="Arial"/>
          <w:b/>
          <w:bCs/>
        </w:rPr>
        <w:t>PNRR - MISSIONE 5 "INCLUSIONE E COESIONE",COMPONENTE 2 "INFRASTRUTTURE SOCIALI, FAMIGLIE, COMUNITÀ E TERZO SETTORE", SOTTOCOMPONENTE 1 "SERVIZI SOCIALI, DISABILITÀ E MARGINALITÀ SOCIALE", INVESTIMENTO 1.3 "HOUSING FIRST E STAZIONI DI POSTA", SUB-INVESTIMENTO 1.3.1 "HOUSING FIRST" - CUP I64H22000140006</w:t>
      </w:r>
      <w:r w:rsidR="00265505">
        <w:rPr>
          <w:rFonts w:ascii="Arial" w:hAnsi="Arial" w:cs="Arial"/>
          <w:b/>
          <w:bCs/>
        </w:rPr>
        <w:t xml:space="preserve"> – CIG: 98514032EF</w:t>
      </w:r>
    </w:p>
    <w:p w14:paraId="037D9ACB" w14:textId="77777777" w:rsidR="00265505" w:rsidRDefault="00265505" w:rsidP="004569A8">
      <w:pPr>
        <w:mirrorIndents/>
        <w:jc w:val="both"/>
        <w:rPr>
          <w:rFonts w:ascii="Arial" w:hAnsi="Arial" w:cs="Arial"/>
          <w:b/>
          <w:bCs/>
        </w:rPr>
      </w:pPr>
    </w:p>
    <w:p w14:paraId="33DA99BB" w14:textId="77777777" w:rsidR="004569A8" w:rsidRDefault="004569A8" w:rsidP="004569A8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PROCEDURA NEGOZIATA EX ART. 1, COMMA 2, LETT. B, DELLA LEGGE 120/2020 DI CONVERSIONE DEL DL 76/2020 E SS.MM.II., SVOLTA IN MODALITA’ TELEMATICA SULLA PIATTAFORMA SINTEL DI ARIA S.P.A. REGIONE </w:t>
      </w:r>
      <w:bookmarkEnd w:id="0"/>
      <w:r>
        <w:rPr>
          <w:rFonts w:ascii="Arial" w:hAnsi="Arial" w:cs="Arial"/>
          <w:b/>
          <w:bCs/>
        </w:rPr>
        <w:t xml:space="preserve">LOMBARDIA </w:t>
      </w:r>
    </w:p>
    <w:p w14:paraId="5D587C0F" w14:textId="77777777" w:rsidR="009C6B31" w:rsidRDefault="009C6B31" w:rsidP="00AC6012">
      <w:pPr>
        <w:tabs>
          <w:tab w:val="left" w:pos="6432"/>
          <w:tab w:val="left" w:pos="7853"/>
          <w:tab w:val="left" w:pos="8876"/>
        </w:tabs>
        <w:spacing w:before="1" w:line="360" w:lineRule="auto"/>
        <w:ind w:left="1349" w:right="1032"/>
        <w:jc w:val="center"/>
        <w:rPr>
          <w:sz w:val="20"/>
        </w:rPr>
      </w:pPr>
    </w:p>
    <w:p w14:paraId="269C401D" w14:textId="77777777" w:rsidR="009C6B31" w:rsidRDefault="009C6B31">
      <w:pPr>
        <w:pStyle w:val="Corpotesto"/>
        <w:rPr>
          <w:sz w:val="20"/>
        </w:rPr>
      </w:pPr>
    </w:p>
    <w:p w14:paraId="53546B41" w14:textId="77777777" w:rsidR="009C6B31" w:rsidRDefault="009C6B31">
      <w:pPr>
        <w:pStyle w:val="Corpotesto"/>
        <w:spacing w:before="1"/>
      </w:pPr>
    </w:p>
    <w:p w14:paraId="68A38AD5" w14:textId="77777777" w:rsidR="009C6B31" w:rsidRDefault="000D0AC2" w:rsidP="003C60F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3C60F9">
        <w:t xml:space="preserve"> </w:t>
      </w:r>
      <w:r>
        <w:t>i</w:t>
      </w:r>
      <w:r w:rsidR="003C60F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C60F9">
        <w:rPr>
          <w:u w:val="single"/>
        </w:rPr>
        <w:t xml:space="preserve">CF </w:t>
      </w:r>
      <w:r w:rsidRPr="003C60F9">
        <w:rPr>
          <w:u w:val="single"/>
        </w:rPr>
        <w:tab/>
      </w:r>
      <w:r w:rsidR="003C60F9" w:rsidRPr="003C60F9">
        <w:rPr>
          <w:u w:val="single"/>
        </w:rPr>
        <w:t xml:space="preserve"> </w:t>
      </w:r>
      <w:r>
        <w:t>residente</w:t>
      </w:r>
      <w:r>
        <w:tab/>
        <w:t>a</w:t>
      </w:r>
      <w:r w:rsidR="003C60F9">
        <w:t xml:space="preserve">  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 w:rsidRPr="003C60F9">
        <w:rPr>
          <w:spacing w:val="16"/>
        </w:rPr>
        <w:t>(prov.</w:t>
      </w:r>
      <w:r w:rsidRPr="003C60F9">
        <w:rPr>
          <w:spacing w:val="16"/>
          <w:u w:val="single"/>
        </w:rPr>
        <w:t xml:space="preserve">     </w:t>
      </w:r>
      <w:r w:rsidRPr="003C60F9">
        <w:rPr>
          <w:spacing w:val="48"/>
          <w:u w:val="single"/>
        </w:rPr>
        <w:t xml:space="preserve"> </w:t>
      </w:r>
      <w:r>
        <w:t>)</w:t>
      </w:r>
      <w:r w:rsidRPr="003C60F9">
        <w:rPr>
          <w:spacing w:val="17"/>
        </w:rPr>
        <w:t xml:space="preserve"> </w:t>
      </w:r>
      <w:r>
        <w:t>in</w:t>
      </w:r>
      <w:r w:rsidRPr="003C60F9">
        <w:rPr>
          <w:spacing w:val="34"/>
        </w:rPr>
        <w:t xml:space="preserve"> </w:t>
      </w:r>
      <w:r w:rsidRPr="003C60F9">
        <w:rPr>
          <w:spacing w:val="16"/>
        </w:rPr>
        <w:t>via/piazza</w:t>
      </w:r>
      <w:r w:rsidRPr="003C60F9">
        <w:rPr>
          <w:spacing w:val="16"/>
          <w:u w:val="single"/>
        </w:rPr>
        <w:tab/>
      </w:r>
      <w:r w:rsidRPr="003C60F9">
        <w:rPr>
          <w:spacing w:val="16"/>
          <w:u w:val="single"/>
        </w:rPr>
        <w:tab/>
      </w:r>
      <w:r>
        <w:t>n.</w:t>
      </w:r>
      <w:r w:rsidRPr="003C60F9">
        <w:rPr>
          <w:spacing w:val="45"/>
          <w:u w:val="single"/>
        </w:rPr>
        <w:t xml:space="preserve"> </w:t>
      </w:r>
      <w:r>
        <w:t>CAP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>
        <w:t xml:space="preserve"> indirizzo</w:t>
      </w:r>
      <w:r w:rsidRPr="003C60F9">
        <w:rPr>
          <w:spacing w:val="4"/>
        </w:rPr>
        <w:t xml:space="preserve"> </w:t>
      </w:r>
      <w:r>
        <w:t>e-mail/PEC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tel.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 xml:space="preserve"> professione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,</w:t>
      </w:r>
      <w:r w:rsidRPr="003C60F9">
        <w:rPr>
          <w:spacing w:val="-6"/>
        </w:rPr>
        <w:t xml:space="preserve"> </w:t>
      </w:r>
      <w:r>
        <w:t>in</w:t>
      </w:r>
      <w:r w:rsidRPr="003C60F9">
        <w:rPr>
          <w:spacing w:val="-15"/>
        </w:rPr>
        <w:t xml:space="preserve"> </w:t>
      </w:r>
      <w:r>
        <w:t>qualità</w:t>
      </w:r>
      <w:r w:rsidRPr="003C60F9">
        <w:rPr>
          <w:spacing w:val="-16"/>
        </w:rPr>
        <w:t xml:space="preserve"> </w:t>
      </w:r>
      <w:r>
        <w:t>di:</w:t>
      </w:r>
    </w:p>
    <w:p w14:paraId="6511EEA2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2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7BFCB436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8"/>
        <w:ind w:hanging="361"/>
      </w:pPr>
      <w:r>
        <w:t>titolare</w:t>
      </w:r>
    </w:p>
    <w:p w14:paraId="289A630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5"/>
        <w:ind w:hanging="361"/>
      </w:pPr>
      <w:r>
        <w:t>procuratore</w:t>
      </w:r>
    </w:p>
    <w:p w14:paraId="45D583C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97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2CE4F3" w14:textId="77777777" w:rsidR="009C6B31" w:rsidRDefault="000D0AC2">
      <w:pPr>
        <w:pStyle w:val="Corpotesto"/>
        <w:tabs>
          <w:tab w:val="left" w:pos="9731"/>
        </w:tabs>
        <w:spacing w:before="97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80395" w14:textId="77777777" w:rsidR="009C6B31" w:rsidRDefault="000D0AC2">
      <w:pPr>
        <w:pStyle w:val="Corpotesto"/>
        <w:tabs>
          <w:tab w:val="left" w:pos="5022"/>
          <w:tab w:val="left" w:pos="6519"/>
          <w:tab w:val="left" w:pos="8447"/>
        </w:tabs>
        <w:spacing w:before="100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6F8E6C01" w14:textId="77777777" w:rsidR="009C6B31" w:rsidRDefault="000D0AC2">
      <w:pPr>
        <w:pStyle w:val="Corpotesto"/>
        <w:tabs>
          <w:tab w:val="left" w:pos="3978"/>
          <w:tab w:val="left" w:pos="9746"/>
        </w:tabs>
        <w:spacing w:before="10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24C63" w14:textId="77777777" w:rsidR="009C6B31" w:rsidRDefault="000D0AC2">
      <w:pPr>
        <w:pStyle w:val="Corpotesto"/>
        <w:tabs>
          <w:tab w:val="left" w:pos="2715"/>
          <w:tab w:val="left" w:pos="4726"/>
          <w:tab w:val="left" w:pos="4849"/>
          <w:tab w:val="left" w:pos="8874"/>
          <w:tab w:val="left" w:pos="9787"/>
        </w:tabs>
        <w:spacing w:before="100" w:line="336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6D592A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2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2FC94CB4" w14:textId="77777777" w:rsidR="009C6B31" w:rsidRDefault="009C6B31">
      <w:pPr>
        <w:pStyle w:val="Corpotesto"/>
        <w:spacing w:before="3"/>
        <w:rPr>
          <w:sz w:val="25"/>
        </w:rPr>
      </w:pPr>
    </w:p>
    <w:p w14:paraId="58906DF4" w14:textId="77777777" w:rsidR="009C6B31" w:rsidRDefault="000D0AC2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37D71E4E" w14:textId="77777777" w:rsidR="009C6B31" w:rsidRDefault="009C6B31">
      <w:pPr>
        <w:pStyle w:val="Corpotesto"/>
        <w:spacing w:before="8"/>
        <w:rPr>
          <w:b/>
          <w:sz w:val="28"/>
        </w:rPr>
      </w:pPr>
    </w:p>
    <w:p w14:paraId="52B2690E" w14:textId="77777777" w:rsidR="009C6B31" w:rsidRDefault="000D0AC2">
      <w:pPr>
        <w:pStyle w:val="Corpotesto"/>
        <w:spacing w:before="1" w:line="360" w:lineRule="auto"/>
        <w:ind w:left="113" w:right="151"/>
        <w:jc w:val="both"/>
      </w:pP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fornitura</w:t>
      </w:r>
      <w:r>
        <w:rPr>
          <w:spacing w:val="-14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offerta</w:t>
      </w:r>
      <w:r>
        <w:rPr>
          <w:spacing w:val="-14"/>
        </w:rPr>
        <w:t xml:space="preserve"> </w:t>
      </w:r>
      <w:r w:rsidR="006D592A">
        <w:rPr>
          <w:spacing w:val="-14"/>
        </w:rPr>
        <w:t xml:space="preserve"> </w:t>
      </w:r>
      <w:r>
        <w:t>integrata</w:t>
      </w:r>
      <w:r w:rsidR="006D592A">
        <w:t xml:space="preserve"> </w:t>
      </w:r>
      <w:r>
        <w:rPr>
          <w:spacing w:val="-12"/>
        </w:rPr>
        <w:t xml:space="preserve"> </w:t>
      </w:r>
      <w:r>
        <w:t>presentato/a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coerente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principi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Resilienza</w:t>
      </w:r>
      <w:r>
        <w:rPr>
          <w:spacing w:val="-11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“</w:t>
      </w:r>
      <w:r>
        <w:rPr>
          <w:i/>
        </w:rPr>
        <w:t>Do</w:t>
      </w:r>
      <w:r>
        <w:rPr>
          <w:i/>
          <w:spacing w:val="-9"/>
        </w:rPr>
        <w:t xml:space="preserve"> </w:t>
      </w:r>
      <w:r>
        <w:rPr>
          <w:i/>
        </w:rPr>
        <w:t>No</w:t>
      </w:r>
      <w:r>
        <w:rPr>
          <w:i/>
          <w:spacing w:val="-8"/>
        </w:rPr>
        <w:t xml:space="preserve"> </w:t>
      </w:r>
      <w:r>
        <w:rPr>
          <w:i/>
        </w:rPr>
        <w:t>Significant</w:t>
      </w:r>
      <w:r>
        <w:rPr>
          <w:i/>
          <w:spacing w:val="3"/>
        </w:rPr>
        <w:t xml:space="preserve"> </w:t>
      </w:r>
      <w:r>
        <w:rPr>
          <w:i/>
        </w:rPr>
        <w:t>Harm</w:t>
      </w:r>
      <w:r>
        <w:t>”</w:t>
      </w:r>
      <w:r>
        <w:rPr>
          <w:spacing w:val="-2"/>
        </w:rPr>
        <w:t xml:space="preserve"> </w:t>
      </w:r>
      <w:r>
        <w:t>(</w:t>
      </w:r>
      <w:r>
        <w:rPr>
          <w:b/>
        </w:rPr>
        <w:t>DNSH</w:t>
      </w:r>
      <w:r>
        <w:t>)</w:t>
      </w:r>
      <w:r>
        <w:rPr>
          <w:spacing w:val="-53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all’articolo 17 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2020/852.</w:t>
      </w:r>
    </w:p>
    <w:p w14:paraId="21752C4F" w14:textId="77777777" w:rsidR="009C6B31" w:rsidRDefault="000D0AC2" w:rsidP="00AC6012">
      <w:pPr>
        <w:spacing w:line="360" w:lineRule="auto"/>
        <w:ind w:left="113" w:right="153"/>
        <w:jc w:val="both"/>
      </w:pPr>
      <w:r>
        <w:t>Inoltre, secondo quanto previsto dall’allegato alla Circolare MEF-RGS n. 30 dell’11 agosto 2022 - “</w:t>
      </w:r>
      <w:r>
        <w:rPr>
          <w:i/>
        </w:rPr>
        <w:t>Linee</w:t>
      </w:r>
      <w:r>
        <w:rPr>
          <w:i/>
          <w:spacing w:val="1"/>
        </w:rPr>
        <w:t xml:space="preserve"> </w:t>
      </w:r>
      <w:r>
        <w:rPr>
          <w:i/>
        </w:rPr>
        <w:lastRenderedPageBreak/>
        <w:t>Guida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svolgimento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attività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controllo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rendicontazione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Misure</w:t>
      </w:r>
      <w:r>
        <w:rPr>
          <w:i/>
          <w:spacing w:val="-4"/>
        </w:rPr>
        <w:t xml:space="preserve"> </w:t>
      </w:r>
      <w:r>
        <w:rPr>
          <w:i/>
        </w:rPr>
        <w:t>PNRR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competenza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53"/>
        </w:rPr>
        <w:t xml:space="preserve"> </w:t>
      </w:r>
      <w:r>
        <w:rPr>
          <w:i/>
        </w:rPr>
        <w:t>Amministrazioni</w:t>
      </w:r>
      <w:r>
        <w:rPr>
          <w:i/>
          <w:spacing w:val="45"/>
        </w:rPr>
        <w:t xml:space="preserve"> </w:t>
      </w:r>
      <w:r>
        <w:rPr>
          <w:i/>
        </w:rPr>
        <w:t>centrali</w:t>
      </w:r>
      <w:r>
        <w:rPr>
          <w:i/>
          <w:spacing w:val="46"/>
        </w:rPr>
        <w:t xml:space="preserve"> </w:t>
      </w:r>
      <w:r>
        <w:rPr>
          <w:i/>
        </w:rPr>
        <w:t>e</w:t>
      </w:r>
      <w:r>
        <w:rPr>
          <w:i/>
          <w:spacing w:val="43"/>
        </w:rPr>
        <w:t xml:space="preserve"> </w:t>
      </w:r>
      <w:r>
        <w:rPr>
          <w:i/>
        </w:rPr>
        <w:t>dei</w:t>
      </w:r>
      <w:r>
        <w:rPr>
          <w:i/>
          <w:spacing w:val="47"/>
        </w:rPr>
        <w:t xml:space="preserve"> </w:t>
      </w:r>
      <w:r>
        <w:rPr>
          <w:i/>
        </w:rPr>
        <w:t>Soggetti</w:t>
      </w:r>
      <w:r>
        <w:rPr>
          <w:i/>
          <w:spacing w:val="45"/>
        </w:rPr>
        <w:t xml:space="preserve"> </w:t>
      </w:r>
      <w:r>
        <w:rPr>
          <w:i/>
        </w:rPr>
        <w:t>attuatori</w:t>
      </w:r>
      <w:r>
        <w:t>”,</w:t>
      </w:r>
      <w:r>
        <w:rPr>
          <w:spacing w:val="44"/>
        </w:rPr>
        <w:t xml:space="preserve"> </w:t>
      </w: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46"/>
        </w:rPr>
        <w:t xml:space="preserve"> </w:t>
      </w:r>
      <w:r>
        <w:t>attesta</w:t>
      </w:r>
      <w:r>
        <w:rPr>
          <w:spacing w:val="45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attività</w:t>
      </w:r>
      <w:r>
        <w:rPr>
          <w:spacing w:val="46"/>
        </w:rPr>
        <w:t xml:space="preserve"> </w:t>
      </w:r>
      <w:r>
        <w:t>previste</w:t>
      </w:r>
      <w:r>
        <w:rPr>
          <w:spacing w:val="50"/>
        </w:rPr>
        <w:t xml:space="preserve"> </w:t>
      </w:r>
      <w:r w:rsidR="00AC6012">
        <w:t xml:space="preserve">non </w:t>
      </w:r>
      <w:r>
        <w:t>rientreranno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escluse</w:t>
      </w:r>
      <w:r>
        <w:rPr>
          <w:spacing w:val="-8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elenco,</w:t>
      </w:r>
      <w:r>
        <w:rPr>
          <w:spacing w:val="-8"/>
        </w:rPr>
        <w:t xml:space="preserve"> </w:t>
      </w:r>
      <w:r>
        <w:rPr>
          <w:b/>
          <w:u w:val="thick"/>
        </w:rPr>
        <w:t>ove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CID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gli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OA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ne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richiedano</w:t>
      </w:r>
      <w:r>
        <w:rPr>
          <w:b/>
          <w:spacing w:val="-53"/>
        </w:rPr>
        <w:t xml:space="preserve"> </w:t>
      </w:r>
      <w:r>
        <w:rPr>
          <w:b/>
          <w:u w:val="thick"/>
        </w:rPr>
        <w:t>espressa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menzione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nell’Avviso/Bando 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altra documentazione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gara</w:t>
      </w:r>
      <w:r>
        <w:t>:</w:t>
      </w:r>
    </w:p>
    <w:p w14:paraId="27318D9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7"/>
        <w:jc w:val="both"/>
      </w:pPr>
      <w:r>
        <w:t>attività connesse ai combustibili fossili, compreso l'uso a valle (ad eccezione dei progetti previsti</w:t>
      </w:r>
      <w:r>
        <w:rPr>
          <w:spacing w:val="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riguardanti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energia</w:t>
      </w:r>
      <w:r>
        <w:rPr>
          <w:spacing w:val="-9"/>
        </w:rPr>
        <w:t xml:space="preserve"> </w:t>
      </w:r>
      <w:r>
        <w:t>elettrica</w:t>
      </w:r>
      <w:r>
        <w:rPr>
          <w:spacing w:val="-8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calore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partire</w:t>
      </w:r>
      <w:r>
        <w:rPr>
          <w:spacing w:val="-7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naturale,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infrastrutture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trasmissione/trasporto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distribuzione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utilizzano</w:t>
      </w:r>
      <w:r>
        <w:rPr>
          <w:spacing w:val="-52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naturale,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all’allegato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orientamenti</w:t>
      </w:r>
      <w:r>
        <w:rPr>
          <w:spacing w:val="1"/>
        </w:rPr>
        <w:t xml:space="preserve"> </w:t>
      </w:r>
      <w:r>
        <w:t>tecnici</w:t>
      </w:r>
      <w:r>
        <w:rPr>
          <w:spacing w:val="-52"/>
        </w:rPr>
        <w:t xml:space="preserve"> </w:t>
      </w:r>
      <w:r>
        <w:t>sull’applicazione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“non arrecare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significativo”</w:t>
      </w:r>
      <w:r>
        <w:rPr>
          <w:spacing w:val="-3"/>
        </w:rPr>
        <w:t xml:space="preserve"> </w:t>
      </w:r>
      <w:r w:rsidR="006F32FF">
        <w:t>(2021/C58/01</w:t>
      </w:r>
      <w:r>
        <w:t>);</w:t>
      </w:r>
    </w:p>
    <w:p w14:paraId="3311D13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5"/>
        <w:jc w:val="both"/>
      </w:pPr>
      <w:r>
        <w:t>attività nell'ambito del sistema di scambio di quote di emissione dell'UE (ETS) che conseguono</w:t>
      </w:r>
      <w:r>
        <w:rPr>
          <w:spacing w:val="1"/>
        </w:rPr>
        <w:t xml:space="preserve"> </w:t>
      </w:r>
      <w:r>
        <w:t>proiezioni delle emissioni di gas a effetto serra che non sono inferiori ai pertinenti parametri di</w:t>
      </w:r>
      <w:r>
        <w:rPr>
          <w:spacing w:val="1"/>
        </w:rPr>
        <w:t xml:space="preserve"> </w:t>
      </w:r>
      <w:r>
        <w:t>riferimento (se l’attività che beneficia del sostegno genera emissioni di gas a effetto serra previste che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significativamente</w:t>
      </w:r>
      <w:r>
        <w:rPr>
          <w:spacing w:val="-4"/>
        </w:rPr>
        <w:t xml:space="preserve"> </w:t>
      </w:r>
      <w:r>
        <w:t>inferiori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pertinenti</w:t>
      </w:r>
      <w:r>
        <w:rPr>
          <w:spacing w:val="-6"/>
        </w:rPr>
        <w:t xml:space="preserve"> </w:t>
      </w:r>
      <w:r>
        <w:t>parametri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riferimento,</w:t>
      </w:r>
      <w:r>
        <w:rPr>
          <w:spacing w:val="-7"/>
        </w:rPr>
        <w:t xml:space="preserve"> </w:t>
      </w:r>
      <w:r>
        <w:t>occorre</w:t>
      </w:r>
      <w:r>
        <w:rPr>
          <w:spacing w:val="-5"/>
        </w:rPr>
        <w:t xml:space="preserve"> </w:t>
      </w:r>
      <w:r>
        <w:t>spiegarne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motivo.</w:t>
      </w:r>
      <w:r>
        <w:rPr>
          <w:spacing w:val="-5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parametri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l’assegnazione</w:t>
      </w:r>
      <w:r>
        <w:rPr>
          <w:spacing w:val="-9"/>
        </w:rPr>
        <w:t xml:space="preserve"> </w:t>
      </w:r>
      <w:r>
        <w:t>gratuita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quote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rientrano</w:t>
      </w:r>
      <w:r>
        <w:rPr>
          <w:spacing w:val="-7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 sistema di scambio di quote di emissioni sono stabiliti nel Regolamento di esecuzione</w:t>
      </w:r>
      <w:r>
        <w:rPr>
          <w:spacing w:val="-5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2021/447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Commissione;</w:t>
      </w:r>
    </w:p>
    <w:p w14:paraId="4D941262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before="1" w:line="360" w:lineRule="auto"/>
        <w:ind w:right="153"/>
        <w:jc w:val="both"/>
      </w:pPr>
      <w:r>
        <w:t>attività connesse alle discariche di rifiuti, inceneritori (l’esclusione non si applica alle azioni previste</w:t>
      </w:r>
      <w:r>
        <w:rPr>
          <w:spacing w:val="1"/>
        </w:rPr>
        <w:t xml:space="preserve"> </w:t>
      </w:r>
      <w:r>
        <w:t>nell’ambito dalla presente misura in impianti esclusivamente adibiti al trattamento di rifiuti pericolosi</w:t>
      </w:r>
      <w:r>
        <w:rPr>
          <w:spacing w:val="1"/>
        </w:rPr>
        <w:t xml:space="preserve"> </w:t>
      </w:r>
      <w:r>
        <w:t>non riciclabili, né agli impianti esistenti quando tali azioni sono intese ad aumentare l’efficienza</w:t>
      </w:r>
      <w:r>
        <w:rPr>
          <w:spacing w:val="1"/>
        </w:rPr>
        <w:t xml:space="preserve"> </w:t>
      </w:r>
      <w:r>
        <w:t>energetica, catturare i gas di scarico per lo stoccaggio o l’utilizzo, o recuperare i materiali da residui di</w:t>
      </w:r>
      <w:r>
        <w:rPr>
          <w:spacing w:val="1"/>
        </w:rPr>
        <w:t xml:space="preserve"> </w:t>
      </w:r>
      <w:r>
        <w:t>combustione, purché tali azioni nell’ambito della presente misura non determinino un aumento della</w:t>
      </w:r>
      <w:r>
        <w:rPr>
          <w:spacing w:val="1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 a livello di impianto) e agli impianti di trattamento meccanico biologico (l’esclusione non si</w:t>
      </w:r>
      <w:r>
        <w:rPr>
          <w:spacing w:val="1"/>
        </w:rPr>
        <w:t xml:space="preserve"> </w:t>
      </w:r>
      <w:r>
        <w:t>applica alle azioni previste dalla presente misura negli impianti di trattamento meccanico biologico</w:t>
      </w:r>
      <w:r>
        <w:rPr>
          <w:spacing w:val="1"/>
        </w:rPr>
        <w:t xml:space="preserve"> </w:t>
      </w:r>
      <w:r>
        <w:t>esistenti quando tali azioni sono intese ad aumentare l’efficienza energetica o migliorare le operazioni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riciclaggio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0"/>
        </w:rPr>
        <w:t xml:space="preserve"> </w:t>
      </w:r>
      <w:r>
        <w:rPr>
          <w:spacing w:val="-1"/>
        </w:rPr>
        <w:t>differenziati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convertirle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compostaggio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digestione</w:t>
      </w:r>
      <w:r>
        <w:rPr>
          <w:spacing w:val="-12"/>
        </w:rPr>
        <w:t xml:space="preserve"> </w:t>
      </w:r>
      <w:r>
        <w:t>anaerobica</w:t>
      </w:r>
      <w:r>
        <w:rPr>
          <w:spacing w:val="-5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1"/>
        </w:rPr>
        <w:t xml:space="preserve"> </w:t>
      </w:r>
      <w:r>
        <w:t>organici,</w:t>
      </w:r>
      <w:r>
        <w:rPr>
          <w:spacing w:val="-12"/>
        </w:rPr>
        <w:t xml:space="preserve"> </w:t>
      </w:r>
      <w:r>
        <w:t>purché</w:t>
      </w:r>
      <w:r>
        <w:rPr>
          <w:spacing w:val="-13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azioni</w:t>
      </w:r>
      <w:r>
        <w:rPr>
          <w:spacing w:val="-1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misura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determinino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a livello di</w:t>
      </w:r>
      <w:r>
        <w:rPr>
          <w:spacing w:val="-2"/>
        </w:rPr>
        <w:t xml:space="preserve"> </w:t>
      </w:r>
      <w:r>
        <w:t>impianto);</w:t>
      </w:r>
    </w:p>
    <w:p w14:paraId="4492068E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ind w:hanging="361"/>
        <w:jc w:val="both"/>
      </w:pPr>
      <w:r>
        <w:t>attività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lungo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rifiuti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causare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all'ambiente.</w:t>
      </w:r>
    </w:p>
    <w:p w14:paraId="31123DF8" w14:textId="77777777" w:rsidR="009C6B31" w:rsidRDefault="000D0AC2">
      <w:pPr>
        <w:pStyle w:val="Corpotesto"/>
        <w:spacing w:before="127"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5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3E01868" w14:textId="77777777" w:rsidR="009C6B31" w:rsidRDefault="009C6B31">
      <w:pPr>
        <w:pStyle w:val="Corpotesto"/>
        <w:rPr>
          <w:sz w:val="33"/>
        </w:rPr>
      </w:pPr>
    </w:p>
    <w:p w14:paraId="671501EE" w14:textId="77777777" w:rsidR="009C6B31" w:rsidRDefault="000D0AC2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2BF7F17C" w14:textId="77777777" w:rsidR="009C6B31" w:rsidRDefault="009C6B31">
      <w:pPr>
        <w:pStyle w:val="Corpotesto"/>
        <w:rPr>
          <w:sz w:val="20"/>
        </w:rPr>
      </w:pPr>
    </w:p>
    <w:p w14:paraId="61F7FCB5" w14:textId="77777777" w:rsidR="009C6B31" w:rsidRDefault="00822B19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2EF143" wp14:editId="60EA94B1">
                <wp:simplePos x="0" y="0"/>
                <wp:positionH relativeFrom="page">
                  <wp:posOffset>751840</wp:posOffset>
                </wp:positionH>
                <wp:positionV relativeFrom="paragraph">
                  <wp:posOffset>142875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BBB9F" id="Freeform 3" o:spid="_x0000_s1026" style="position:absolute;margin-left:59.2pt;margin-top:11.2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AEqhO6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574616" wp14:editId="0928702B">
                <wp:simplePos x="0" y="0"/>
                <wp:positionH relativeFrom="page">
                  <wp:posOffset>5216525</wp:posOffset>
                </wp:positionH>
                <wp:positionV relativeFrom="paragraph">
                  <wp:posOffset>142875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7A87" id="Freeform 2" o:spid="_x0000_s1026" style="position:absolute;margin-left:410.75pt;margin-top:11.2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jQKqut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01A6A3B8" w14:textId="77777777" w:rsidR="009C6B31" w:rsidRDefault="009C6B31">
      <w:pPr>
        <w:pStyle w:val="Corpotesto"/>
        <w:spacing w:before="3"/>
        <w:rPr>
          <w:sz w:val="23"/>
        </w:rPr>
      </w:pPr>
    </w:p>
    <w:p w14:paraId="70E375E6" w14:textId="77777777" w:rsidR="009C6B31" w:rsidRDefault="000D0AC2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ss.mm.ii)</w:t>
      </w:r>
    </w:p>
    <w:sectPr w:rsidR="009C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3FA0" w14:textId="77777777" w:rsidR="0007160F" w:rsidRDefault="000D0AC2">
      <w:r>
        <w:separator/>
      </w:r>
    </w:p>
  </w:endnote>
  <w:endnote w:type="continuationSeparator" w:id="0">
    <w:p w14:paraId="1CE138B9" w14:textId="77777777" w:rsidR="0007160F" w:rsidRDefault="000D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FA44" w14:textId="77777777" w:rsidR="000D0AC2" w:rsidRDefault="000D0A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11A7" w14:textId="77777777" w:rsidR="000D0AC2" w:rsidRDefault="000D0A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4150" w14:textId="77777777" w:rsidR="000D0AC2" w:rsidRDefault="000D0A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E19B" w14:textId="77777777" w:rsidR="0007160F" w:rsidRDefault="000D0AC2">
      <w:r>
        <w:separator/>
      </w:r>
    </w:p>
  </w:footnote>
  <w:footnote w:type="continuationSeparator" w:id="0">
    <w:p w14:paraId="6A206651" w14:textId="77777777" w:rsidR="0007160F" w:rsidRDefault="000D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D9BE" w14:textId="77777777" w:rsidR="000D0AC2" w:rsidRDefault="000D0A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A5D2" w14:textId="77777777" w:rsidR="000D0AC2" w:rsidRDefault="000D0AC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2272" behindDoc="1" locked="0" layoutInCell="1" allowOverlap="1" wp14:anchorId="248D5709" wp14:editId="5D50BE72">
          <wp:simplePos x="0" y="0"/>
          <wp:positionH relativeFrom="page">
            <wp:posOffset>1440815</wp:posOffset>
          </wp:positionH>
          <wp:positionV relativeFrom="page">
            <wp:posOffset>499110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0AC2">
      <w:rPr>
        <w:noProof/>
        <w:lang w:eastAsia="it-IT"/>
      </w:rPr>
      <w:drawing>
        <wp:anchor distT="0" distB="0" distL="114300" distR="114300" simplePos="0" relativeHeight="487543296" behindDoc="0" locked="0" layoutInCell="1" allowOverlap="1" wp14:anchorId="7DA714DF" wp14:editId="0DD899B7">
          <wp:simplePos x="0" y="0"/>
          <wp:positionH relativeFrom="column">
            <wp:posOffset>104775</wp:posOffset>
          </wp:positionH>
          <wp:positionV relativeFrom="paragraph">
            <wp:posOffset>-305435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444395" w14:textId="77777777" w:rsidR="000D0AC2" w:rsidRDefault="000D0AC2">
    <w:pPr>
      <w:pStyle w:val="Corpotesto"/>
      <w:spacing w:line="14" w:lineRule="auto"/>
      <w:rPr>
        <w:sz w:val="20"/>
      </w:rPr>
    </w:pPr>
  </w:p>
  <w:p w14:paraId="6AE159E2" w14:textId="77777777" w:rsidR="000D0AC2" w:rsidRDefault="000D0AC2">
    <w:pPr>
      <w:pStyle w:val="Corpotesto"/>
      <w:spacing w:line="14" w:lineRule="auto"/>
      <w:rPr>
        <w:sz w:val="20"/>
      </w:rPr>
    </w:pPr>
  </w:p>
  <w:p w14:paraId="62421A20" w14:textId="77777777" w:rsidR="000D0AC2" w:rsidRDefault="000D0AC2">
    <w:pPr>
      <w:pStyle w:val="Corpotesto"/>
      <w:spacing w:line="14" w:lineRule="auto"/>
      <w:rPr>
        <w:sz w:val="20"/>
      </w:rPr>
    </w:pPr>
  </w:p>
  <w:p w14:paraId="1CF1348A" w14:textId="77777777" w:rsidR="000D0AC2" w:rsidRDefault="000D0AC2">
    <w:pPr>
      <w:pStyle w:val="Corpotesto"/>
      <w:spacing w:line="14" w:lineRule="auto"/>
      <w:rPr>
        <w:sz w:val="20"/>
      </w:rPr>
    </w:pPr>
  </w:p>
  <w:p w14:paraId="6C794FB9" w14:textId="77777777" w:rsidR="000D0AC2" w:rsidRDefault="000D0AC2">
    <w:pPr>
      <w:pStyle w:val="Corpotesto"/>
      <w:spacing w:line="14" w:lineRule="auto"/>
      <w:rPr>
        <w:sz w:val="20"/>
      </w:rPr>
    </w:pPr>
  </w:p>
  <w:p w14:paraId="04F451E3" w14:textId="77777777" w:rsidR="000D0AC2" w:rsidRDefault="000D0AC2">
    <w:pPr>
      <w:pStyle w:val="Corpotesto"/>
      <w:spacing w:line="14" w:lineRule="auto"/>
      <w:rPr>
        <w:sz w:val="20"/>
      </w:rPr>
    </w:pPr>
  </w:p>
  <w:p w14:paraId="2BF637AD" w14:textId="77777777" w:rsidR="000D0AC2" w:rsidRDefault="000D0AC2">
    <w:pPr>
      <w:pStyle w:val="Corpotesto"/>
      <w:spacing w:line="14" w:lineRule="auto"/>
      <w:rPr>
        <w:sz w:val="20"/>
      </w:rPr>
    </w:pPr>
  </w:p>
  <w:p w14:paraId="1FC2A2E5" w14:textId="77777777" w:rsidR="000D0AC2" w:rsidRDefault="000D0AC2">
    <w:pPr>
      <w:pStyle w:val="Corpotesto"/>
      <w:spacing w:line="14" w:lineRule="auto"/>
      <w:rPr>
        <w:sz w:val="20"/>
      </w:rPr>
    </w:pPr>
  </w:p>
  <w:p w14:paraId="08EFE3C4" w14:textId="77777777" w:rsidR="000D0AC2" w:rsidRDefault="000D0AC2">
    <w:pPr>
      <w:pStyle w:val="Corpotesto"/>
      <w:spacing w:line="14" w:lineRule="auto"/>
      <w:rPr>
        <w:sz w:val="20"/>
      </w:rPr>
    </w:pPr>
  </w:p>
  <w:p w14:paraId="76018EFF" w14:textId="77777777" w:rsidR="000D0AC2" w:rsidRDefault="000D0AC2">
    <w:pPr>
      <w:pStyle w:val="Corpotesto"/>
      <w:spacing w:line="14" w:lineRule="auto"/>
      <w:rPr>
        <w:sz w:val="20"/>
      </w:rPr>
    </w:pPr>
  </w:p>
  <w:p w14:paraId="34D7C0B4" w14:textId="77777777" w:rsidR="009C6B31" w:rsidRDefault="009C6B31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6320" w14:textId="77777777" w:rsidR="000D0AC2" w:rsidRDefault="000D0A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DD4"/>
    <w:multiLevelType w:val="multilevel"/>
    <w:tmpl w:val="BDACEF26"/>
    <w:lvl w:ilvl="0">
      <w:start w:val="3"/>
      <w:numFmt w:val="upperLetter"/>
      <w:lvlText w:val="%1"/>
      <w:lvlJc w:val="left"/>
      <w:pPr>
        <w:ind w:left="737" w:hanging="62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61617E"/>
    <w:multiLevelType w:val="hybridMultilevel"/>
    <w:tmpl w:val="B53AF3AC"/>
    <w:lvl w:ilvl="0" w:tplc="92F66EAC">
      <w:start w:val="3"/>
      <w:numFmt w:val="upperLetter"/>
      <w:lvlText w:val="%1"/>
      <w:lvlJc w:val="left"/>
      <w:pPr>
        <w:ind w:left="113" w:hanging="435"/>
      </w:pPr>
      <w:rPr>
        <w:rFonts w:hint="default"/>
        <w:lang w:val="it-IT" w:eastAsia="en-US" w:bidi="ar-SA"/>
      </w:rPr>
    </w:lvl>
    <w:lvl w:ilvl="1" w:tplc="1CAEA8C0">
      <w:numFmt w:val="bullet"/>
      <w:lvlText w:val="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0A02A16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DA9C1910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DFF2035C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57A4C8F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6" w:tplc="D63A1F3A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670E0856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8" w:tplc="3500993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 w16cid:durableId="606547988">
    <w:abstractNumId w:val="1"/>
  </w:num>
  <w:num w:numId="2" w16cid:durableId="186412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1"/>
    <w:rsid w:val="0007160F"/>
    <w:rsid w:val="000D0AC2"/>
    <w:rsid w:val="00265505"/>
    <w:rsid w:val="003C60F9"/>
    <w:rsid w:val="004569A8"/>
    <w:rsid w:val="005A44CA"/>
    <w:rsid w:val="006D592A"/>
    <w:rsid w:val="006F32FF"/>
    <w:rsid w:val="00822B19"/>
    <w:rsid w:val="009C6B31"/>
    <w:rsid w:val="00AC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0370"/>
  <w15:docId w15:val="{91CCFCEC-DF66-4CC6-B95F-C69B047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A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AC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Ruberti Elena</cp:lastModifiedBy>
  <cp:revision>10</cp:revision>
  <dcterms:created xsi:type="dcterms:W3CDTF">2022-11-14T16:04:00Z</dcterms:created>
  <dcterms:modified xsi:type="dcterms:W3CDTF">2023-05-29T09:28:00Z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