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22389" w:rsidRPr="00C30A90" w:rsidRDefault="00C22389" w:rsidP="00C22389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  <w:r w:rsidRPr="00C30A90">
        <w:rPr>
          <w:b/>
          <w:bCs/>
          <w:sz w:val="22"/>
          <w:szCs w:val="22"/>
        </w:rPr>
        <w:t xml:space="preserve">Bando per il </w:t>
      </w:r>
      <w:r w:rsidRPr="002210F9">
        <w:rPr>
          <w:b/>
          <w:bCs/>
          <w:color w:val="auto"/>
          <w:sz w:val="22"/>
          <w:szCs w:val="22"/>
        </w:rPr>
        <w:t xml:space="preserve">sostegno degli operatori </w:t>
      </w:r>
      <w:r w:rsidRPr="00C30A90">
        <w:rPr>
          <w:b/>
          <w:bCs/>
          <w:sz w:val="22"/>
          <w:szCs w:val="22"/>
        </w:rPr>
        <w:t>culturali senza scopo di lucro del Comune di Mantova che hanno subito danno economico a causa dell’</w:t>
      </w:r>
      <w:r>
        <w:rPr>
          <w:b/>
          <w:bCs/>
          <w:sz w:val="22"/>
          <w:szCs w:val="22"/>
        </w:rPr>
        <w:t>emergenza sanitaria da COVID-19</w:t>
      </w:r>
    </w:p>
    <w:p w:rsidR="00C22389" w:rsidRP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22389" w:rsidRP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Si pubblica di seguito, ai sensi del punto 11 dell’Avviso Pubblico in epigrafe, la graduatoria contenente i punteggi assegnati dalla Commissione Tecnica all’esito della valutazione tecnica delle proposte progettuali. </w:t>
      </w: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La suddetta pubblicazione assolve a qualsiasi obbligo di comunicazione ai soggetti direttamente interessati.</w:t>
      </w: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Risultano assegnatari del contributo ed ammessi al finanziamento i soggetti proponenti utilmente collocati in graduatoria, consentendo il finanziamento dei 13 soggetti ammessi:</w:t>
      </w:r>
    </w:p>
    <w:p w:rsid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tbl>
      <w:tblPr>
        <w:tblpPr w:leftFromText="141" w:rightFromText="141" w:vertAnchor="page" w:horzAnchor="margin" w:tblpY="7291"/>
        <w:tblW w:w="9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3534"/>
        <w:gridCol w:w="1915"/>
        <w:gridCol w:w="1144"/>
        <w:gridCol w:w="1427"/>
      </w:tblGrid>
      <w:tr w:rsidR="00C22389" w:rsidRPr="004A2A1E" w:rsidTr="00C22389">
        <w:trPr>
          <w:trHeight w:val="31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GRADUATORIA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soggetto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n° di riferimento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punteggio attributo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contributo concesso</w:t>
            </w:r>
          </w:p>
        </w:tc>
      </w:tr>
      <w:tr w:rsidR="00C22389" w:rsidRPr="004A2A1E" w:rsidTr="00C22389">
        <w:trPr>
          <w:trHeight w:val="328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CINEMA DEL CARBONE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PG. 91792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263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ALKEMICA SOC. COOP.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PG. 91955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252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ASS. MIRABILIA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PG. 92645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271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ACCADEMIA CAMPOGALLIANI           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PG. 93095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132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ARS CREAZIONE E SPETTACOLO 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PG. 93141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13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TEATRO MAGRO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PG. 93135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153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ARCI PAPACQUA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PG. 93256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186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ORCHESTRA DA CAMERA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PG. 93258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€ 3.942,43</w:t>
            </w:r>
          </w:p>
        </w:tc>
      </w:tr>
      <w:tr w:rsidR="00C22389" w:rsidRPr="004A2A1E" w:rsidTr="00C22389">
        <w:trPr>
          <w:trHeight w:val="203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ARCI MUSICA INSIEME APS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PG. 92366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€ 4.497,24</w:t>
            </w:r>
          </w:p>
        </w:tc>
      </w:tr>
      <w:tr w:rsidR="00C22389" w:rsidRPr="004A2A1E" w:rsidTr="00C22389">
        <w:trPr>
          <w:trHeight w:val="208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ASSOCIAZIONE CONSONANZE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PG. 92940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269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   TEATRO MINIMO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PG. 93097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132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ASS. COMUNALI OGGI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PG. 93112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149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ARCI CINCIANA   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PG. 93035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€ 5.000,00</w:t>
            </w:r>
          </w:p>
        </w:tc>
      </w:tr>
      <w:tr w:rsidR="00C22389" w:rsidRPr="004A2A1E" w:rsidTr="00C22389">
        <w:trPr>
          <w:trHeight w:val="30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89" w:rsidRPr="004A2A1E" w:rsidRDefault="00C22389" w:rsidP="00C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89" w:rsidRPr="004A2A1E" w:rsidRDefault="00C22389" w:rsidP="00C2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389" w:rsidRPr="004A2A1E" w:rsidRDefault="00C22389" w:rsidP="00C22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2A1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€ 63.439,67</w:t>
            </w:r>
          </w:p>
        </w:tc>
      </w:tr>
    </w:tbl>
    <w:p w:rsidR="00C22389" w:rsidRDefault="00C22389" w:rsidP="00C223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sectPr w:rsidR="00C22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89"/>
    <w:rsid w:val="006220C1"/>
    <w:rsid w:val="008B520B"/>
    <w:rsid w:val="00C22389"/>
    <w:rsid w:val="00E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EE304-25B8-45BF-A613-C580225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3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2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Pecchini</dc:creator>
  <cp:keywords/>
  <dc:description/>
  <cp:lastModifiedBy>Giulia Pecchini</cp:lastModifiedBy>
  <cp:revision>1</cp:revision>
  <dcterms:created xsi:type="dcterms:W3CDTF">2020-12-17T08:03:00Z</dcterms:created>
  <dcterms:modified xsi:type="dcterms:W3CDTF">2020-12-17T08:09:00Z</dcterms:modified>
</cp:coreProperties>
</file>